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12"/>
        <w:tblW w:w="10768" w:type="dxa"/>
        <w:tblLook w:val="04A0" w:firstRow="1" w:lastRow="0" w:firstColumn="1" w:lastColumn="0" w:noHBand="0" w:noVBand="1"/>
      </w:tblPr>
      <w:tblGrid>
        <w:gridCol w:w="5665"/>
        <w:gridCol w:w="5103"/>
      </w:tblGrid>
      <w:tr w:rsidR="00BF5CD6" w14:paraId="5D83EF18" w14:textId="77777777" w:rsidTr="00BF5CD6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7A71096F" w14:textId="77777777" w:rsidR="00BF5CD6" w:rsidRPr="00767C5C" w:rsidRDefault="00BF5CD6" w:rsidP="00BF5CD6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>
              <w:rPr>
                <w:b/>
                <w:bCs/>
                <w:sz w:val="30"/>
                <w:szCs w:val="30"/>
              </w:rPr>
              <w:t xml:space="preserve"> 5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BF5CD6" w14:paraId="2C02DDB8" w14:textId="77777777" w:rsidTr="00BF5CD6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29784AA8" w14:textId="77777777" w:rsidR="00BF5CD6" w:rsidRDefault="00BF5CD6" w:rsidP="00BF5CD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– Health and Wellbeing – What makes up our identity?</w:t>
            </w:r>
          </w:p>
          <w:p w14:paraId="06D4C7D5" w14:textId="77777777" w:rsidR="00BF5CD6" w:rsidRPr="00943D8B" w:rsidRDefault="00BF5CD6" w:rsidP="00BF5CD6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>
              <w:rPr>
                <w:sz w:val="30"/>
                <w:szCs w:val="30"/>
              </w:rPr>
              <w:t>Identity; personal attributes and qualities; similarities and differences; individuality; stereotypes</w:t>
            </w:r>
          </w:p>
        </w:tc>
      </w:tr>
      <w:tr w:rsidR="00BF5CD6" w14:paraId="573F715A" w14:textId="77777777" w:rsidTr="00BF5CD6">
        <w:trPr>
          <w:trHeight w:val="260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05009D2F" w14:textId="77777777" w:rsidR="00BF5CD6" w:rsidRPr="00D73918" w:rsidRDefault="00BF5CD6" w:rsidP="00BF5CD6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039AD68A" w14:textId="77777777" w:rsidR="00BF5CD6" w:rsidRDefault="00BF5CD6" w:rsidP="00BF5CD6"/>
          <w:p w14:paraId="66252407" w14:textId="4943AF18" w:rsidR="00BF5CD6" w:rsidRDefault="00217A38" w:rsidP="00BF5CD6">
            <w:pPr>
              <w:jc w:val="center"/>
            </w:pPr>
            <w:r w:rsidRPr="00BF5CD6">
              <w:rPr>
                <w:noProof/>
              </w:rPr>
              <w:drawing>
                <wp:inline distT="0" distB="0" distL="0" distR="0" wp14:anchorId="44A0FF57" wp14:editId="0BF97B12">
                  <wp:extent cx="3048000" cy="2208106"/>
                  <wp:effectExtent l="0" t="0" r="0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b="52617"/>
                          <a:stretch/>
                        </pic:blipFill>
                        <pic:spPr bwMode="auto">
                          <a:xfrm>
                            <a:off x="0" y="0"/>
                            <a:ext cx="3083221" cy="2233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E40DB7" w14:textId="77777777" w:rsidR="00BF5CD6" w:rsidRDefault="00BF5CD6" w:rsidP="00BF5CD6"/>
          <w:p w14:paraId="7CEEF1E7" w14:textId="53E40DCC" w:rsidR="00BF5CD6" w:rsidRDefault="00217A38" w:rsidP="00217A3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8E77616" wp14:editId="636A8296">
                  <wp:simplePos x="0" y="0"/>
                  <wp:positionH relativeFrom="margin">
                    <wp:posOffset>1582016</wp:posOffset>
                  </wp:positionH>
                  <wp:positionV relativeFrom="paragraph">
                    <wp:posOffset>895293</wp:posOffset>
                  </wp:positionV>
                  <wp:extent cx="1539452" cy="1537828"/>
                  <wp:effectExtent l="0" t="0" r="3810" b="57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36" cy="1545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7A38">
              <w:rPr>
                <w:noProof/>
              </w:rPr>
              <w:drawing>
                <wp:inline distT="0" distB="0" distL="0" distR="0" wp14:anchorId="32A1C4DB" wp14:editId="1BBF76DD">
                  <wp:extent cx="1584960" cy="1522150"/>
                  <wp:effectExtent l="0" t="0" r="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332"/>
                          <a:stretch/>
                        </pic:blipFill>
                        <pic:spPr bwMode="auto">
                          <a:xfrm>
                            <a:off x="0" y="0"/>
                            <a:ext cx="1608206" cy="15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B3D898" w14:textId="0F893BD4" w:rsidR="00217A38" w:rsidRDefault="00217A38" w:rsidP="00217A38"/>
          <w:p w14:paraId="036338DF" w14:textId="77777777" w:rsidR="00217A38" w:rsidRDefault="00217A38" w:rsidP="00217A38"/>
          <w:p w14:paraId="1D6CE836" w14:textId="76152333" w:rsidR="00217A38" w:rsidRDefault="00217A38" w:rsidP="00BF5CD6">
            <w:pPr>
              <w:jc w:val="center"/>
            </w:pPr>
          </w:p>
          <w:p w14:paraId="23F45596" w14:textId="1089785D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04DB47DA" w14:textId="6B603548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64E9091C" w14:textId="5B0F5E0C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797DB42" w14:textId="17C35835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3C1BAC04" w14:textId="0CA2E93A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60DA0C64" w14:textId="281A4C9E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13FA1FA5" w14:textId="7D9CB309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F8D6603" w14:textId="6E8F8A22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13B31CBC" w14:textId="59621ECE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24449BC1" w14:textId="7718098F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033B9F8" w14:textId="0B724539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39D6655D" w14:textId="70FB6977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809DB69" w14:textId="2D333B9D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2182C23D" w14:textId="30626D96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4B12DBA6" w14:textId="2D814613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536A076A" w14:textId="25AB5669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391EB903" w14:textId="6AAC6AC6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3892117" w14:textId="6EC77686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751AE697" w14:textId="240D2F0F" w:rsid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28D32433" w14:textId="77777777" w:rsidR="00217A38" w:rsidRPr="00217A38" w:rsidRDefault="00217A38" w:rsidP="00BF5CD6">
            <w:pPr>
              <w:jc w:val="center"/>
              <w:rPr>
                <w:sz w:val="2"/>
                <w:szCs w:val="2"/>
              </w:rPr>
            </w:pPr>
          </w:p>
          <w:p w14:paraId="5CEC83E7" w14:textId="77777777" w:rsidR="00BF5CD6" w:rsidRDefault="00BF5CD6" w:rsidP="00217A38">
            <w:r>
              <w:rPr>
                <w:noProof/>
              </w:rPr>
              <w:t xml:space="preserve">    </w:t>
            </w:r>
          </w:p>
          <w:p w14:paraId="46028B27" w14:textId="77777777" w:rsidR="00BF5CD6" w:rsidRDefault="00217A38" w:rsidP="00BF5CD6">
            <w:pPr>
              <w:jc w:val="center"/>
            </w:pPr>
            <w:r w:rsidRPr="00BF5CD6">
              <w:rPr>
                <w:noProof/>
              </w:rPr>
              <w:drawing>
                <wp:inline distT="0" distB="0" distL="0" distR="0" wp14:anchorId="0C26ACB1" wp14:editId="4447AA07">
                  <wp:extent cx="3002280" cy="1959572"/>
                  <wp:effectExtent l="0" t="0" r="762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872" cy="1973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D13D9" w14:textId="60392051" w:rsidR="00217A38" w:rsidRDefault="00217A38" w:rsidP="00217A38"/>
        </w:tc>
      </w:tr>
      <w:tr w:rsidR="00BF5CD6" w14:paraId="54F371F4" w14:textId="77777777" w:rsidTr="00BF5CD6">
        <w:trPr>
          <w:trHeight w:val="2405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471E89C2" w14:textId="77777777" w:rsidR="00BF5CD6" w:rsidRDefault="00BF5CD6" w:rsidP="00BF5CD6">
            <w:pPr>
              <w:pStyle w:val="ListParagraph"/>
              <w:numPr>
                <w:ilvl w:val="0"/>
                <w:numId w:val="14"/>
              </w:numPr>
            </w:pPr>
            <w:r>
              <w:t>How to recognise personal qualities and individuality</w:t>
            </w:r>
          </w:p>
          <w:p w14:paraId="7997A087" w14:textId="77777777" w:rsidR="00BF5CD6" w:rsidRDefault="00BF5CD6" w:rsidP="00BF5CD6">
            <w:pPr>
              <w:pStyle w:val="ListParagraph"/>
              <w:numPr>
                <w:ilvl w:val="0"/>
                <w:numId w:val="14"/>
              </w:numPr>
            </w:pPr>
            <w:r>
              <w:t>To develop self-worth by identifying positive things about myself and my achievements</w:t>
            </w:r>
          </w:p>
          <w:p w14:paraId="48F65F11" w14:textId="77777777" w:rsidR="00BF5CD6" w:rsidRDefault="00BF5CD6" w:rsidP="00BF5CD6">
            <w:pPr>
              <w:pStyle w:val="ListParagraph"/>
              <w:numPr>
                <w:ilvl w:val="0"/>
                <w:numId w:val="14"/>
              </w:numPr>
            </w:pPr>
            <w:r>
              <w:t>How my personal attributes, strengths, skills and interest contribute to my self-esteem</w:t>
            </w:r>
          </w:p>
          <w:p w14:paraId="2EA9EB1D" w14:textId="77777777" w:rsidR="00BF5CD6" w:rsidRDefault="00BF5CD6" w:rsidP="00BF5CD6">
            <w:pPr>
              <w:pStyle w:val="ListParagraph"/>
              <w:numPr>
                <w:ilvl w:val="0"/>
                <w:numId w:val="14"/>
              </w:numPr>
            </w:pPr>
            <w:r>
              <w:t>How to set goals for myself</w:t>
            </w:r>
          </w:p>
          <w:p w14:paraId="37EC7DE9" w14:textId="47AD8C81" w:rsidR="00BF5CD6" w:rsidRPr="009071A7" w:rsidRDefault="00BF5CD6" w:rsidP="00BF5CD6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t>How to manage when there are set-backs, learn from mistakes and reframe unhelpful thinking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06A722EC" w14:textId="77777777" w:rsidR="00BF5CD6" w:rsidRDefault="00BF5CD6" w:rsidP="00BF5CD6"/>
        </w:tc>
      </w:tr>
      <w:tr w:rsidR="00BF5CD6" w14:paraId="4E196393" w14:textId="77777777" w:rsidTr="00BF5CD6">
        <w:trPr>
          <w:trHeight w:val="4395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3906B5E8" w14:textId="0AD0DF58" w:rsidR="00BF5CD6" w:rsidRPr="00D87326" w:rsidRDefault="00217A38" w:rsidP="00217A38">
            <w:pPr>
              <w:jc w:val="center"/>
            </w:pPr>
            <w:r w:rsidRPr="00BF5CD6">
              <w:rPr>
                <w:noProof/>
              </w:rPr>
              <w:drawing>
                <wp:inline distT="0" distB="0" distL="0" distR="0" wp14:anchorId="0A14F68F" wp14:editId="20EF9A5F">
                  <wp:extent cx="3017520" cy="3596882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842" cy="3628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517D46FE" w14:textId="77777777" w:rsidR="00BF5CD6" w:rsidRDefault="00BF5CD6" w:rsidP="00BF5CD6"/>
        </w:tc>
      </w:tr>
      <w:tr w:rsidR="00BF5CD6" w14:paraId="1E058B31" w14:textId="77777777" w:rsidTr="00BF5CD6">
        <w:trPr>
          <w:trHeight w:val="125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3F0DEE6C" w14:textId="77777777" w:rsidR="00BF5CD6" w:rsidRPr="00D73918" w:rsidRDefault="00BF5CD6" w:rsidP="00BF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4806DEB" w14:textId="77777777" w:rsidR="00BF5CD6" w:rsidRDefault="00BF5CD6" w:rsidP="00BF5CD6"/>
        </w:tc>
      </w:tr>
      <w:tr w:rsidR="00BF5CD6" w14:paraId="6D9427AB" w14:textId="77777777" w:rsidTr="00BF5CD6">
        <w:trPr>
          <w:trHeight w:val="841"/>
        </w:trPr>
        <w:tc>
          <w:tcPr>
            <w:tcW w:w="5665" w:type="dxa"/>
            <w:vMerge w:val="restart"/>
            <w:shd w:val="clear" w:color="auto" w:fill="E2EFD9" w:themeFill="accent6" w:themeFillTint="33"/>
            <w:vAlign w:val="center"/>
          </w:tcPr>
          <w:p w14:paraId="30EC913D" w14:textId="46B86DFA" w:rsidR="00BF5CD6" w:rsidRDefault="00BF5CD6" w:rsidP="00BF5CD6">
            <w:pPr>
              <w:pStyle w:val="ListParagraph"/>
              <w:numPr>
                <w:ilvl w:val="0"/>
                <w:numId w:val="12"/>
              </w:numPr>
            </w:pPr>
            <w:r>
              <w:t>how to recognise and respect similarities and</w:t>
            </w:r>
            <w:r w:rsidRPr="000407A1">
              <w:rPr>
                <w:spacing w:val="-27"/>
              </w:rPr>
              <w:t xml:space="preserve"> </w:t>
            </w:r>
            <w:r>
              <w:t xml:space="preserve">differences between people and what </w:t>
            </w:r>
            <w:r>
              <w:t>I</w:t>
            </w:r>
            <w:r>
              <w:t xml:space="preserve"> have in common with others</w:t>
            </w:r>
          </w:p>
          <w:p w14:paraId="7E8C97D0" w14:textId="77777777" w:rsidR="00BF5CD6" w:rsidRDefault="00BF5CD6" w:rsidP="00BF5CD6">
            <w:pPr>
              <w:pStyle w:val="ListParagraph"/>
              <w:numPr>
                <w:ilvl w:val="0"/>
                <w:numId w:val="12"/>
              </w:numPr>
            </w:pPr>
            <w:r>
              <w:t>that</w:t>
            </w:r>
            <w:r w:rsidRPr="000407A1">
              <w:rPr>
                <w:spacing w:val="-6"/>
              </w:rPr>
              <w:t xml:space="preserve"> </w:t>
            </w:r>
            <w:r>
              <w:t>there</w:t>
            </w:r>
            <w:r w:rsidRPr="000407A1">
              <w:rPr>
                <w:spacing w:val="-6"/>
              </w:rPr>
              <w:t xml:space="preserve"> </w:t>
            </w:r>
            <w:r>
              <w:t>are</w:t>
            </w:r>
            <w:r w:rsidRPr="000407A1">
              <w:rPr>
                <w:spacing w:val="-5"/>
              </w:rPr>
              <w:t xml:space="preserve"> </w:t>
            </w:r>
            <w:r>
              <w:t>a</w:t>
            </w:r>
            <w:r w:rsidRPr="000407A1">
              <w:rPr>
                <w:spacing w:val="-6"/>
              </w:rPr>
              <w:t xml:space="preserve"> </w:t>
            </w:r>
            <w:r>
              <w:t>range</w:t>
            </w:r>
            <w:r w:rsidRPr="000407A1">
              <w:rPr>
                <w:spacing w:val="-5"/>
              </w:rPr>
              <w:t xml:space="preserve"> </w:t>
            </w:r>
            <w:r>
              <w:t>of</w:t>
            </w:r>
            <w:r w:rsidRPr="000407A1">
              <w:rPr>
                <w:spacing w:val="-9"/>
              </w:rPr>
              <w:t xml:space="preserve"> </w:t>
            </w:r>
            <w:r>
              <w:t>factors</w:t>
            </w:r>
            <w:r w:rsidRPr="000407A1">
              <w:rPr>
                <w:spacing w:val="-5"/>
              </w:rPr>
              <w:t xml:space="preserve"> </w:t>
            </w:r>
            <w:r>
              <w:t>that</w:t>
            </w:r>
            <w:r w:rsidRPr="000407A1">
              <w:rPr>
                <w:spacing w:val="-6"/>
              </w:rPr>
              <w:t xml:space="preserve"> </w:t>
            </w:r>
            <w:r>
              <w:t>contribute</w:t>
            </w:r>
            <w:r w:rsidRPr="000407A1">
              <w:rPr>
                <w:spacing w:val="-6"/>
              </w:rPr>
              <w:t xml:space="preserve"> </w:t>
            </w:r>
            <w:r>
              <w:t>to</w:t>
            </w:r>
            <w:r w:rsidRPr="000407A1">
              <w:rPr>
                <w:spacing w:val="-5"/>
              </w:rPr>
              <w:t xml:space="preserve"> </w:t>
            </w:r>
            <w:r>
              <w:t>a</w:t>
            </w:r>
            <w:r w:rsidRPr="000407A1">
              <w:rPr>
                <w:spacing w:val="-6"/>
              </w:rPr>
              <w:t xml:space="preserve"> </w:t>
            </w:r>
            <w:r>
              <w:t xml:space="preserve">person’s identity (e.g. ethnicity, family, faith, culture, gender, hobbies, </w:t>
            </w:r>
            <w:r w:rsidRPr="000407A1">
              <w:rPr>
                <w:spacing w:val="-3"/>
              </w:rPr>
              <w:t>likes/dislikes)</w:t>
            </w:r>
          </w:p>
          <w:p w14:paraId="72A911C7" w14:textId="77777777" w:rsidR="00BF5CD6" w:rsidRDefault="00BF5CD6" w:rsidP="00BF5CD6">
            <w:pPr>
              <w:pStyle w:val="ListParagraph"/>
              <w:numPr>
                <w:ilvl w:val="0"/>
                <w:numId w:val="12"/>
              </w:numPr>
            </w:pPr>
            <w:r>
              <w:t>how individuality and personal qualities make up someone’s identity (including that gender identity is part of personal identity</w:t>
            </w:r>
            <w:r w:rsidRPr="000407A1">
              <w:rPr>
                <w:spacing w:val="-9"/>
              </w:rPr>
              <w:t xml:space="preserve"> </w:t>
            </w:r>
            <w:r>
              <w:t>and</w:t>
            </w:r>
            <w:r w:rsidRPr="000407A1">
              <w:rPr>
                <w:spacing w:val="-5"/>
              </w:rPr>
              <w:t xml:space="preserve"> </w:t>
            </w:r>
            <w:r>
              <w:t>for</w:t>
            </w:r>
            <w:r w:rsidRPr="000407A1">
              <w:rPr>
                <w:spacing w:val="-8"/>
              </w:rPr>
              <w:t xml:space="preserve"> </w:t>
            </w:r>
            <w:r>
              <w:t>some</w:t>
            </w:r>
            <w:r w:rsidRPr="000407A1">
              <w:rPr>
                <w:spacing w:val="-5"/>
              </w:rPr>
              <w:t xml:space="preserve"> </w:t>
            </w:r>
            <w:r>
              <w:t>people</w:t>
            </w:r>
            <w:r w:rsidRPr="000407A1">
              <w:rPr>
                <w:spacing w:val="-5"/>
              </w:rPr>
              <w:t xml:space="preserve"> </w:t>
            </w:r>
            <w:r>
              <w:t>does</w:t>
            </w:r>
            <w:r w:rsidRPr="000407A1">
              <w:rPr>
                <w:spacing w:val="-5"/>
              </w:rPr>
              <w:t xml:space="preserve"> </w:t>
            </w:r>
            <w:r>
              <w:t>not</w:t>
            </w:r>
            <w:r w:rsidRPr="000407A1">
              <w:rPr>
                <w:spacing w:val="-4"/>
              </w:rPr>
              <w:t xml:space="preserve"> </w:t>
            </w:r>
            <w:r>
              <w:t>correspond</w:t>
            </w:r>
            <w:r w:rsidRPr="000407A1">
              <w:rPr>
                <w:spacing w:val="-9"/>
              </w:rPr>
              <w:t xml:space="preserve"> </w:t>
            </w:r>
            <w:r>
              <w:t>with</w:t>
            </w:r>
            <w:r w:rsidRPr="000407A1">
              <w:rPr>
                <w:spacing w:val="-5"/>
              </w:rPr>
              <w:t xml:space="preserve"> </w:t>
            </w:r>
            <w:r>
              <w:t>their biological</w:t>
            </w:r>
            <w:r w:rsidRPr="000407A1">
              <w:rPr>
                <w:spacing w:val="-2"/>
              </w:rPr>
              <w:t xml:space="preserve"> </w:t>
            </w:r>
            <w:r>
              <w:t>sex)</w:t>
            </w:r>
          </w:p>
          <w:p w14:paraId="5B1BEC03" w14:textId="77777777" w:rsidR="00BF5CD6" w:rsidRDefault="00BF5CD6" w:rsidP="00BF5CD6">
            <w:pPr>
              <w:pStyle w:val="ListParagraph"/>
              <w:numPr>
                <w:ilvl w:val="0"/>
                <w:numId w:val="12"/>
              </w:numPr>
            </w:pPr>
            <w:r>
              <w:t>about</w:t>
            </w:r>
            <w:r w:rsidRPr="000407A1">
              <w:rPr>
                <w:spacing w:val="-6"/>
              </w:rPr>
              <w:t xml:space="preserve"> </w:t>
            </w:r>
            <w:r>
              <w:t>stereotypes</w:t>
            </w:r>
            <w:r w:rsidRPr="000407A1">
              <w:rPr>
                <w:spacing w:val="-5"/>
              </w:rPr>
              <w:t xml:space="preserve"> </w:t>
            </w:r>
            <w:r>
              <w:t>and</w:t>
            </w:r>
            <w:r w:rsidRPr="000407A1">
              <w:rPr>
                <w:spacing w:val="-6"/>
              </w:rPr>
              <w:t xml:space="preserve"> </w:t>
            </w:r>
            <w:r>
              <w:t>how</w:t>
            </w:r>
            <w:r w:rsidRPr="000407A1">
              <w:rPr>
                <w:spacing w:val="-9"/>
              </w:rPr>
              <w:t xml:space="preserve"> </w:t>
            </w:r>
            <w:r>
              <w:t>they</w:t>
            </w:r>
            <w:r w:rsidRPr="000407A1">
              <w:rPr>
                <w:spacing w:val="-9"/>
              </w:rPr>
              <w:t xml:space="preserve"> </w:t>
            </w:r>
            <w:r>
              <w:t>are</w:t>
            </w:r>
            <w:r w:rsidRPr="000407A1">
              <w:rPr>
                <w:spacing w:val="-5"/>
              </w:rPr>
              <w:t xml:space="preserve"> </w:t>
            </w:r>
            <w:r>
              <w:t>not</w:t>
            </w:r>
            <w:r w:rsidRPr="000407A1">
              <w:rPr>
                <w:spacing w:val="-6"/>
              </w:rPr>
              <w:t xml:space="preserve"> </w:t>
            </w:r>
            <w:r>
              <w:t>always</w:t>
            </w:r>
            <w:r w:rsidRPr="000407A1">
              <w:rPr>
                <w:spacing w:val="-5"/>
              </w:rPr>
              <w:t xml:space="preserve"> </w:t>
            </w:r>
            <w:r>
              <w:t>accurate,</w:t>
            </w:r>
            <w:r w:rsidRPr="000407A1">
              <w:rPr>
                <w:spacing w:val="-6"/>
              </w:rPr>
              <w:t xml:space="preserve"> </w:t>
            </w:r>
            <w:r>
              <w:t>and can negatively influence behaviours and attitudes towards others</w:t>
            </w:r>
          </w:p>
          <w:p w14:paraId="22EDFDBC" w14:textId="14E74324" w:rsidR="00BF5CD6" w:rsidRPr="00A05E95" w:rsidRDefault="00BF5CD6" w:rsidP="00BF5CD6">
            <w:pPr>
              <w:pStyle w:val="ListParagraph"/>
              <w:numPr>
                <w:ilvl w:val="0"/>
                <w:numId w:val="12"/>
              </w:numPr>
            </w:pPr>
            <w:r>
              <w:t>how to challenge stereotypes and assumptions about</w:t>
            </w:r>
            <w:r w:rsidRPr="000407A1">
              <w:rPr>
                <w:spacing w:val="-27"/>
              </w:rPr>
              <w:t xml:space="preserve"> </w:t>
            </w:r>
            <w:r>
              <w:t>others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F2BC793" w14:textId="77777777" w:rsidR="00BF5CD6" w:rsidRDefault="00BF5CD6" w:rsidP="00BF5CD6"/>
        </w:tc>
      </w:tr>
      <w:tr w:rsidR="00BF5CD6" w14:paraId="52A7368B" w14:textId="77777777" w:rsidTr="00BF5CD6">
        <w:trPr>
          <w:trHeight w:val="1913"/>
        </w:trPr>
        <w:tc>
          <w:tcPr>
            <w:tcW w:w="5665" w:type="dxa"/>
            <w:vMerge/>
            <w:shd w:val="clear" w:color="auto" w:fill="E2EFD9" w:themeFill="accent6" w:themeFillTint="33"/>
            <w:vAlign w:val="center"/>
          </w:tcPr>
          <w:p w14:paraId="67C2C015" w14:textId="77777777" w:rsidR="00BF5CD6" w:rsidRDefault="00BF5CD6" w:rsidP="00BF5CD6">
            <w:pPr>
              <w:jc w:val="center"/>
            </w:pPr>
          </w:p>
        </w:tc>
        <w:tc>
          <w:tcPr>
            <w:tcW w:w="5103" w:type="dxa"/>
            <w:shd w:val="clear" w:color="auto" w:fill="E2EFD9" w:themeFill="accent6" w:themeFillTint="33"/>
          </w:tcPr>
          <w:p w14:paraId="354FD44D" w14:textId="77777777" w:rsidR="00BF5CD6" w:rsidRPr="00117B99" w:rsidRDefault="00BF5CD6" w:rsidP="00BF5CD6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52904C50" w14:textId="77777777" w:rsidR="00BF5CD6" w:rsidRDefault="00BF5CD6" w:rsidP="00BF5CD6">
            <w:pPr>
              <w:jc w:val="center"/>
              <w:rPr>
                <w:sz w:val="16"/>
                <w:szCs w:val="16"/>
              </w:rPr>
            </w:pPr>
          </w:p>
          <w:p w14:paraId="19D42A6A" w14:textId="77777777" w:rsidR="00BF5CD6" w:rsidRDefault="00217A38" w:rsidP="00BF5CD6">
            <w:pPr>
              <w:jc w:val="center"/>
              <w:rPr>
                <w:noProof/>
              </w:rPr>
            </w:pPr>
            <w:r w:rsidRPr="00BF5CD6">
              <w:rPr>
                <w:noProof/>
              </w:rPr>
              <w:drawing>
                <wp:inline distT="0" distB="0" distL="0" distR="0" wp14:anchorId="647071CE" wp14:editId="5FE312B1">
                  <wp:extent cx="3068081" cy="19624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844" cy="20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1A976" w14:textId="77777777" w:rsidR="00217A38" w:rsidRDefault="00217A38" w:rsidP="00BF5CD6">
            <w:pPr>
              <w:jc w:val="center"/>
              <w:rPr>
                <w:noProof/>
              </w:rPr>
            </w:pPr>
          </w:p>
          <w:p w14:paraId="0C9BDE2E" w14:textId="2C1B7136" w:rsidR="00217A38" w:rsidRDefault="00217A38" w:rsidP="00BF5CD6">
            <w:pPr>
              <w:jc w:val="center"/>
              <w:rPr>
                <w:noProof/>
              </w:rPr>
            </w:pPr>
            <w:r w:rsidRPr="00BF5CD6">
              <w:rPr>
                <w:noProof/>
              </w:rPr>
              <w:drawing>
                <wp:inline distT="0" distB="0" distL="0" distR="0" wp14:anchorId="33D2F64A" wp14:editId="36A28A89">
                  <wp:extent cx="3052443" cy="204592"/>
                  <wp:effectExtent l="0" t="0" r="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768" cy="21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C4B414" w14:textId="650998A7" w:rsidR="003B4985" w:rsidRDefault="003B4985">
      <w:pPr>
        <w:rPr>
          <w:noProof/>
        </w:rPr>
      </w:pPr>
    </w:p>
    <w:sectPr w:rsidR="003B4985" w:rsidSect="00B569CA">
      <w:headerReference w:type="default" r:id="rId15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0793"/>
    <w:multiLevelType w:val="hybridMultilevel"/>
    <w:tmpl w:val="0E0E8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D5E47"/>
    <w:multiLevelType w:val="hybridMultilevel"/>
    <w:tmpl w:val="3D94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9"/>
  </w:num>
  <w:num w:numId="4">
    <w:abstractNumId w:val="2"/>
  </w:num>
  <w:num w:numId="5">
    <w:abstractNumId w:val="0"/>
  </w:num>
  <w:num w:numId="6">
    <w:abstractNumId w:val="12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  <w:num w:numId="11">
    <w:abstractNumId w:val="10"/>
  </w:num>
  <w:num w:numId="12">
    <w:abstractNumId w:val="5"/>
  </w:num>
  <w:num w:numId="13">
    <w:abstractNumId w:val="4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097B37"/>
    <w:rsid w:val="00117B99"/>
    <w:rsid w:val="00126F52"/>
    <w:rsid w:val="001325FA"/>
    <w:rsid w:val="00154084"/>
    <w:rsid w:val="00217A38"/>
    <w:rsid w:val="00306E69"/>
    <w:rsid w:val="00392133"/>
    <w:rsid w:val="003A77EA"/>
    <w:rsid w:val="003B4985"/>
    <w:rsid w:val="003D2711"/>
    <w:rsid w:val="00487F96"/>
    <w:rsid w:val="00766EC7"/>
    <w:rsid w:val="007D2B2A"/>
    <w:rsid w:val="009071A7"/>
    <w:rsid w:val="0093010A"/>
    <w:rsid w:val="00953548"/>
    <w:rsid w:val="00A05E95"/>
    <w:rsid w:val="00B569CA"/>
    <w:rsid w:val="00B8127B"/>
    <w:rsid w:val="00BB284E"/>
    <w:rsid w:val="00BF5CD6"/>
    <w:rsid w:val="00C5499F"/>
    <w:rsid w:val="00C83B4F"/>
    <w:rsid w:val="00CF6561"/>
    <w:rsid w:val="00D73918"/>
    <w:rsid w:val="00D87326"/>
    <w:rsid w:val="00E74A3F"/>
    <w:rsid w:val="00E973B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2021-06-27T22:18:00Z</dcterms:created>
  <dcterms:modified xsi:type="dcterms:W3CDTF">2021-06-27T22:18:00Z</dcterms:modified>
</cp:coreProperties>
</file>